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9A" w:rsidRDefault="00AC289A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C289A" w:rsidRDefault="00AC289A">
      <w:pPr>
        <w:pStyle w:val="ConsPlusNormal"/>
        <w:jc w:val="both"/>
        <w:outlineLvl w:val="0"/>
      </w:pPr>
    </w:p>
    <w:p w:rsidR="00AC289A" w:rsidRDefault="00AC289A">
      <w:pPr>
        <w:pStyle w:val="ConsPlusTitle"/>
        <w:jc w:val="center"/>
        <w:outlineLvl w:val="0"/>
      </w:pPr>
      <w:bookmarkStart w:id="0" w:name="_GoBack"/>
      <w:r>
        <w:t>МИНИСТЕРСТВО ОБРАЗОВАНИЯ И НАУКИ</w:t>
      </w:r>
    </w:p>
    <w:p w:rsidR="00AC289A" w:rsidRDefault="00AC289A">
      <w:pPr>
        <w:pStyle w:val="ConsPlusTitle"/>
        <w:jc w:val="center"/>
      </w:pPr>
      <w:r>
        <w:t>САМАРСКОЙ ОБЛАСТИ</w:t>
      </w:r>
    </w:p>
    <w:p w:rsidR="00AC289A" w:rsidRDefault="00AC289A">
      <w:pPr>
        <w:pStyle w:val="ConsPlusTitle"/>
        <w:jc w:val="center"/>
      </w:pPr>
    </w:p>
    <w:p w:rsidR="00AC289A" w:rsidRDefault="00AC289A">
      <w:pPr>
        <w:pStyle w:val="ConsPlusTitle"/>
        <w:jc w:val="center"/>
      </w:pPr>
      <w:r>
        <w:t>ПРИКАЗ</w:t>
      </w:r>
    </w:p>
    <w:p w:rsidR="00AC289A" w:rsidRDefault="00AC289A">
      <w:pPr>
        <w:pStyle w:val="ConsPlusTitle"/>
        <w:jc w:val="center"/>
      </w:pPr>
      <w:r>
        <w:t>от 8 июня 2011 г. N 104-од</w:t>
      </w:r>
    </w:p>
    <w:p w:rsidR="00AC289A" w:rsidRDefault="00AC289A">
      <w:pPr>
        <w:pStyle w:val="ConsPlusTitle"/>
        <w:jc w:val="center"/>
      </w:pPr>
    </w:p>
    <w:p w:rsidR="00AC289A" w:rsidRDefault="00AC289A">
      <w:pPr>
        <w:pStyle w:val="ConsPlusTitle"/>
        <w:jc w:val="center"/>
      </w:pPr>
      <w:r>
        <w:t xml:space="preserve">ОБ УТВЕРЖДЕНИИ ПОРЯДКА ОПРЕДЕЛЕНИЯ ПЛАТЫ ДЛЯ </w:t>
      </w:r>
      <w:proofErr w:type="gramStart"/>
      <w:r>
        <w:t>ФИЗИЧЕСКИХ</w:t>
      </w:r>
      <w:proofErr w:type="gramEnd"/>
    </w:p>
    <w:p w:rsidR="00AC289A" w:rsidRDefault="00AC289A">
      <w:pPr>
        <w:pStyle w:val="ConsPlusTitle"/>
        <w:jc w:val="center"/>
      </w:pPr>
      <w:r>
        <w:t xml:space="preserve">И ЮРИДИЧЕСКИХ ЛИЦ 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Title"/>
        <w:jc w:val="center"/>
      </w:pPr>
      <w:r>
        <w:t xml:space="preserve">ВИДАМ ДЕЯТЕЛЬНОСТИ </w:t>
      </w:r>
      <w:proofErr w:type="gramStart"/>
      <w:r>
        <w:t>ПОДВЕДОМСТВЕННОГО</w:t>
      </w:r>
      <w:proofErr w:type="gramEnd"/>
      <w:r>
        <w:t xml:space="preserve"> МИНИСТЕРСТВУ</w:t>
      </w:r>
    </w:p>
    <w:p w:rsidR="00AC289A" w:rsidRDefault="00AC289A">
      <w:pPr>
        <w:pStyle w:val="ConsPlusTitle"/>
        <w:jc w:val="center"/>
      </w:pPr>
      <w:r>
        <w:t>ОБРАЗОВАНИЯ И НАУКИ САМАРСКОЙ ОБЛАСТИ ГОСУДАРСТВЕННОГО</w:t>
      </w:r>
    </w:p>
    <w:p w:rsidR="00AC289A" w:rsidRDefault="00AC289A">
      <w:pPr>
        <w:pStyle w:val="ConsPlusTitle"/>
        <w:jc w:val="center"/>
      </w:pPr>
      <w:r>
        <w:t xml:space="preserve">БЮДЖЕТНОГО УЧРЕЖДЕНИЯ, ОКАЗЫВАЕМЫЕ ИМ </w:t>
      </w:r>
      <w:proofErr w:type="gramStart"/>
      <w:r>
        <w:t>СВЕРХ</w:t>
      </w:r>
      <w:proofErr w:type="gramEnd"/>
      <w:r>
        <w:t xml:space="preserve"> УСТАНОВЛЕННОГО</w:t>
      </w:r>
    </w:p>
    <w:p w:rsidR="00AC289A" w:rsidRDefault="00AC289A">
      <w:pPr>
        <w:pStyle w:val="ConsPlusTitle"/>
        <w:jc w:val="center"/>
      </w:pPr>
      <w:r>
        <w:t>ГОСУДАРСТВЕННОГО ЗАДАНИЯ, А ТАКЖЕ В СЛУЧАЯХ,</w:t>
      </w:r>
    </w:p>
    <w:p w:rsidR="00AC289A" w:rsidRDefault="00AC289A">
      <w:pPr>
        <w:pStyle w:val="ConsPlusTitle"/>
        <w:jc w:val="center"/>
      </w:pPr>
      <w:proofErr w:type="gramStart"/>
      <w:r>
        <w:t>ОПРЕДЕЛЕННЫХ ФЕДЕРАЛЬНЫМИ ЗАКОНАМИ, В ПРЕДЕЛАХ</w:t>
      </w:r>
      <w:proofErr w:type="gramEnd"/>
    </w:p>
    <w:p w:rsidR="00AC289A" w:rsidRDefault="00AC289A">
      <w:pPr>
        <w:pStyle w:val="ConsPlusTitle"/>
        <w:jc w:val="center"/>
      </w:pPr>
      <w:r>
        <w:t>УСТАНОВЛЕННОГО ГОСУДАРСТВЕННОГО ЗАДАНИЯ</w:t>
      </w:r>
    </w:p>
    <w:bookmarkEnd w:id="0"/>
    <w:p w:rsidR="00AC289A" w:rsidRDefault="00AC289A">
      <w:pPr>
        <w:pStyle w:val="ConsPlusNormal"/>
        <w:jc w:val="center"/>
      </w:pPr>
    </w:p>
    <w:p w:rsidR="00AC289A" w:rsidRDefault="00AC289A">
      <w:pPr>
        <w:pStyle w:val="ConsPlusNormal"/>
        <w:jc w:val="center"/>
      </w:pPr>
      <w:r>
        <w:t>Список изменяющих документов</w:t>
      </w:r>
    </w:p>
    <w:p w:rsidR="00AC289A" w:rsidRDefault="00AC289A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</w:t>
      </w:r>
      <w:proofErr w:type="gramEnd"/>
    </w:p>
    <w:p w:rsidR="00AC289A" w:rsidRDefault="00AC289A">
      <w:pPr>
        <w:pStyle w:val="ConsPlusNormal"/>
        <w:jc w:val="center"/>
      </w:pPr>
      <w:proofErr w:type="gramStart"/>
      <w:r>
        <w:t>Самарской области от 12.03.2015 N 69-од)</w:t>
      </w:r>
      <w:proofErr w:type="gramEnd"/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некоммерческих организациях", </w:t>
      </w:r>
      <w:hyperlink r:id="rId8" w:history="1">
        <w:r>
          <w:rPr>
            <w:color w:val="0000FF"/>
          </w:rPr>
          <w:t>Порядком</w:t>
        </w:r>
      </w:hyperlink>
      <w:r>
        <w:t xml:space="preserve"> осуществления органами исполнительной власти Самарской области функций и полномочий учредителя государственного бюджетного учреждения Самарской области, утвержденным постановлением Правительства Самарской области от 14.12.2010 N 642 "Об утверждении </w:t>
      </w:r>
      <w:proofErr w:type="gramStart"/>
      <w:r>
        <w:t>порядков осуществления органами исполнительной власти Самарской области функций и полномочий учредителя государственного бюджетного учреждения Самарской области, государственного казенного учреждения Самарской области и о внесении изменений в порядок осуществления органами исполнительной власти Самарской области функций и полномочий учредителя государственного автономного учреждения Самарской области, утвержденный постановлением Правительства Самарской области от 28.05.2008 N 173", приказываю:</w:t>
      </w:r>
      <w:proofErr w:type="gramEnd"/>
    </w:p>
    <w:p w:rsidR="00AC289A" w:rsidRDefault="00AC289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1" w:history="1">
        <w:r>
          <w:rPr>
            <w:color w:val="0000FF"/>
          </w:rPr>
          <w:t>Порядок</w:t>
        </w:r>
      </w:hyperlink>
      <w:r>
        <w:t xml:space="preserve"> определения платы для физических и юридических лиц за услуги (работы), относящиеся к основным видам деятельности подведомственного министерству образования и науки Самарской области государственного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proofErr w:type="spellStart"/>
      <w:r>
        <w:t>Пылева</w:t>
      </w:r>
      <w:proofErr w:type="spellEnd"/>
      <w:r>
        <w:t xml:space="preserve"> В.А., заместителя министра образования и науки Самарской области.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3. Опубликовать настоящий Приказ в средствах массовой информации.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4. Настоящий Приказ вступает в силу с момента его официального опубликования.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AC289A" w:rsidRDefault="00AC289A">
      <w:pPr>
        <w:pStyle w:val="ConsPlusNormal"/>
        <w:jc w:val="right"/>
      </w:pPr>
      <w:r>
        <w:t>образования и науки</w:t>
      </w:r>
    </w:p>
    <w:p w:rsidR="00AC289A" w:rsidRDefault="00AC289A">
      <w:pPr>
        <w:pStyle w:val="ConsPlusNormal"/>
        <w:jc w:val="right"/>
      </w:pPr>
      <w:r>
        <w:t>Самарской области</w:t>
      </w:r>
    </w:p>
    <w:p w:rsidR="00AC289A" w:rsidRDefault="00AC289A">
      <w:pPr>
        <w:pStyle w:val="ConsPlusNormal"/>
        <w:jc w:val="right"/>
      </w:pPr>
      <w:r>
        <w:t>В.Я.КЛАССЕН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  <w:outlineLvl w:val="0"/>
      </w:pPr>
      <w:r>
        <w:lastRenderedPageBreak/>
        <w:t>Утвержден</w:t>
      </w:r>
    </w:p>
    <w:p w:rsidR="00AC289A" w:rsidRDefault="00AC289A">
      <w:pPr>
        <w:pStyle w:val="ConsPlusNormal"/>
        <w:jc w:val="right"/>
      </w:pPr>
      <w:r>
        <w:t>Приказом</w:t>
      </w:r>
    </w:p>
    <w:p w:rsidR="00AC289A" w:rsidRDefault="00AC289A">
      <w:pPr>
        <w:pStyle w:val="ConsPlusNormal"/>
        <w:jc w:val="right"/>
      </w:pPr>
      <w:r>
        <w:t>министерства образования и науки</w:t>
      </w:r>
    </w:p>
    <w:p w:rsidR="00AC289A" w:rsidRDefault="00AC289A">
      <w:pPr>
        <w:pStyle w:val="ConsPlusNormal"/>
        <w:jc w:val="right"/>
      </w:pPr>
      <w:r>
        <w:t>Самарской области</w:t>
      </w:r>
    </w:p>
    <w:p w:rsidR="00AC289A" w:rsidRDefault="00AC289A">
      <w:pPr>
        <w:pStyle w:val="ConsPlusNormal"/>
        <w:jc w:val="right"/>
      </w:pPr>
      <w:r>
        <w:t>от 8 июня 2011 г. N 104-од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Title"/>
        <w:jc w:val="center"/>
      </w:pPr>
      <w:bookmarkStart w:id="1" w:name="P41"/>
      <w:bookmarkEnd w:id="1"/>
      <w:r>
        <w:t>ПОРЯДОК</w:t>
      </w:r>
    </w:p>
    <w:p w:rsidR="00AC289A" w:rsidRDefault="00AC289A">
      <w:pPr>
        <w:pStyle w:val="ConsPlusTitle"/>
        <w:jc w:val="center"/>
      </w:pPr>
      <w:r>
        <w:t>ОПРЕДЕЛЕНИЯ ПЛАТЫ ДЛЯ ФИЗИЧЕСКИХ И ЮРИДИЧЕСКИХ ЛИЦ ЗА УСЛУГИ</w:t>
      </w:r>
    </w:p>
    <w:p w:rsidR="00AC289A" w:rsidRDefault="00AC289A">
      <w:pPr>
        <w:pStyle w:val="ConsPlusTitle"/>
        <w:jc w:val="center"/>
      </w:pPr>
      <w:r>
        <w:t>(РАБОТЫ), ОТНОСЯЩИЕСЯ К ОСНОВНЫМ ВИДАМ ДЕЯТЕЛЬНОСТИ</w:t>
      </w:r>
    </w:p>
    <w:p w:rsidR="00AC289A" w:rsidRDefault="00AC289A">
      <w:pPr>
        <w:pStyle w:val="ConsPlusTitle"/>
        <w:jc w:val="center"/>
      </w:pPr>
      <w:r>
        <w:t>ПОДВЕДОМСТВЕННОГО МИНИСТЕРСТВУ ОБРАЗОВАНИЯ И НАУКИ</w:t>
      </w:r>
    </w:p>
    <w:p w:rsidR="00AC289A" w:rsidRDefault="00AC289A">
      <w:pPr>
        <w:pStyle w:val="ConsPlusTitle"/>
        <w:jc w:val="center"/>
      </w:pPr>
      <w:r>
        <w:t>САМАРСКОЙ ОБЛАСТИ ГОСУДАРСТВЕННОГО БЮДЖЕТНОГО УЧРЕЖДЕНИЯ,</w:t>
      </w:r>
    </w:p>
    <w:p w:rsidR="00AC289A" w:rsidRDefault="00AC289A">
      <w:pPr>
        <w:pStyle w:val="ConsPlusTitle"/>
        <w:jc w:val="center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Title"/>
        <w:jc w:val="center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Title"/>
        <w:jc w:val="center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center"/>
      </w:pPr>
    </w:p>
    <w:p w:rsidR="00AC289A" w:rsidRDefault="00AC289A">
      <w:pPr>
        <w:pStyle w:val="ConsPlusNormal"/>
        <w:jc w:val="center"/>
      </w:pPr>
      <w:r>
        <w:t>Список изменяющих документов</w:t>
      </w:r>
    </w:p>
    <w:p w:rsidR="00AC289A" w:rsidRDefault="00AC289A">
      <w:pPr>
        <w:pStyle w:val="ConsPlusNormal"/>
        <w:jc w:val="center"/>
      </w:pPr>
      <w:proofErr w:type="gramStart"/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образования и науки</w:t>
      </w:r>
      <w:proofErr w:type="gramEnd"/>
    </w:p>
    <w:p w:rsidR="00AC289A" w:rsidRDefault="00AC289A">
      <w:pPr>
        <w:pStyle w:val="ConsPlusNormal"/>
        <w:jc w:val="center"/>
      </w:pPr>
      <w:proofErr w:type="gramStart"/>
      <w:r>
        <w:t>Самарской области от 12.03.2015 N 69-од)</w:t>
      </w:r>
      <w:proofErr w:type="gramEnd"/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определения платы для физических и юридических лиц за услуги (работы), относящиеся к основным видам деятельности подведомственного министерству образования и науки Самарской области государственного бюджетного учреждения, оказываемые им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 (далее - Порядок), разработан в целях установления единого подхода к формированию подведомственными министерству образования и науки</w:t>
      </w:r>
      <w:proofErr w:type="gramEnd"/>
      <w:r>
        <w:t xml:space="preserve"> Самарской области государственными бюджетными учреждениями платы для физических и юридических лиц за услуги (работы), относящиеся к основным видам деятельности государственного бюджетного учреждения, а также в случаях, определенных федеральными законами, в пределах установленного государственного задания (далее - плата, услуги (работы) и учреждение соответственно) на одинаковых для всех условиях.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2. Порядок распространяется на учреждения, в отношении которых министерство образования и науки Самарской области (далее - министерство) осуществляет функции и полномочия учредителя.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3. Услуги (работы) оказываются учреждением за плату, размер которой целиком покрывает издержки учреждения на их оказание.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В случаях если федеральным законом предусматривается оказание учреждением услуги (работы) за плату в пределах государственного задания, в том числе для льготных категорий потребителей, такая услуга (работа) включается в перечень государственных услуг (работ), по которым формируется государственное задание.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4. Учреждение самостоятельно определяет возможность оказания услуг (работ) за плату в зависимости от материальной базы, численного состава и квалификации персонала, спроса на услугу (работу).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5. Перечень услуг (работ), оказываемых за плату, и размер такой платы, а также изменения в перечень услуг (работ), оказываемых за плату, и размер платы утверждаются приказом учреждения по согласованию с министерством.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в учреждении выборного представительного органа (ученый совет высшего учебного заведения, совет среднего специального учебного заведения и др.) и (или) совещательного органа, в компетенцию которых входят вопросы рассмотрения перечня услуг </w:t>
      </w:r>
      <w:r>
        <w:lastRenderedPageBreak/>
        <w:t>(работ), оказываемых за плату, и размера платы за услуги (работы) учреждения, утверждению указанных перечня и размера платы должно предшествовать их рассмотрение представительным и (или) совещательным органом.</w:t>
      </w:r>
      <w:proofErr w:type="gramEnd"/>
    </w:p>
    <w:p w:rsidR="00AC289A" w:rsidRDefault="00AC289A">
      <w:pPr>
        <w:pStyle w:val="ConsPlusNormal"/>
        <w:spacing w:before="220"/>
        <w:ind w:firstLine="540"/>
        <w:jc w:val="both"/>
      </w:pPr>
      <w:r>
        <w:t>Копии приказа учреждения об утверждении перечня услуг (работ), оказываемых за плату, и размера такой платы либо изменений в данный приказ, а также копии документов, подтверждающих рассмотрение указанных перечня и размера платы представительным и (или) совещательным органом, направляются в министерство не позднее трех рабочих дней со дня утверждения приказа.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6. Размер платы определяется на основе расчета экономически обоснованных затрат материальных и трудовых ресурсов (далее - затраты).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7. Учреждение, оказывающее услуги (работы) за плату, обязано своевременно и в доступном месте предоставлять физическим и юридическим лицам необходимую и достоверную информацию о перечне таких услуг (работ) и размере платы за их оказание.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8. Размер платы формируется на основе себестоимости оказания услуги (работы) с учетом спроса на услугу (работу), требований к качеству услуги (работы) в соответствии с показателями государственного задания, а также с учетом расчетно-нормативных затрат на оказание услуги (работы). Учреждением может быть установлен повышающий коэффициент, учитывающий объективные различия (местонахождение, количество, категория потребителей услуг (работ), оказываемых за плату и др.) в размерах стоимости оказания одной и той же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9. Затраты учреждения делятся на затраты, непосредственно связанные с оказанием услуги (работы) и потребляемые в процессе ее предоставления, и затраты, необходимые для обеспечения деятельности учреждения в целом, но не потребляемые непосредственно в процессе оказания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10. К затратам, непосредственно связанным с оказанием услуги (работы), относятся: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персонал, непосредственно участвующий в процессе оказания услуги (работы) (далее - основной персонал);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материальные запасы, полностью потребляемые в процессе оказания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(амортизация) оборудования, используемого в процессе оказания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прочие расходы, отражающие специфику оказания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11. К затратам, необходимым для обеспечения деятельности учреждения в целом, но не потребляемым непосредственно в процессе платной услуги (работы) (далее - накладные затраты), относятся: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gramStart"/>
      <w:r>
        <w:t>- затраты на персонал учреждения, не участвующего непосредственно в процессе оказания услуги (работы) (далее - административно-управленческий персонал);</w:t>
      </w:r>
      <w:proofErr w:type="gramEnd"/>
    </w:p>
    <w:p w:rsidR="00AC289A" w:rsidRDefault="00AC289A">
      <w:pPr>
        <w:pStyle w:val="ConsPlusNormal"/>
        <w:spacing w:before="220"/>
        <w:ind w:firstLine="540"/>
        <w:jc w:val="both"/>
      </w:pPr>
      <w:r>
        <w:t>- хозяйственные расходы, связанные с приобретением материальных запасов, оплатой услуг связи, транспортных услуг, коммунальных услуг, обслуживанием, ремонтом объектов недвижимого имущества (далее - затраты общехозяйственного назначения);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уплату налогов (кроме налогов на фонд оплаты труда), пошлины и иные обязательные платежи;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(амортизация) зданий, сооружений и других основных фондов, непосредственно не связанных с оказанием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lastRenderedPageBreak/>
        <w:t>12. Для расчета затрат на оказание услуги (работы) может быть использован расчетно-аналитический метод или метод прямого счета.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13. Расчетно-аналитический метод применяется в случаях, когда в оказании услуги (работы) задействованы в равной степени весь основной персонал учреждения и все материальные ресурсы.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При использовании расчетно-аналитического метода затраты на оказание услуги (работы) рассчитываются на основе фактических затрат учреждения в предшествующие периоды исходя из расчета средней стоимости единицы времени (человеко-дня, человеко-часа) и количества единиц времени (человеко-дней, человеко-часов), необходимых для оказания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При использовании расчетно-аналитического метода применяется следующая формула:</w:t>
      </w:r>
    </w:p>
    <w:p w:rsidR="00AC289A" w:rsidRDefault="00AC289A">
      <w:pPr>
        <w:pStyle w:val="ConsPlusNormal"/>
        <w:jc w:val="both"/>
      </w:pPr>
    </w:p>
    <w:p w:rsidR="00AC289A" w:rsidRDefault="00F347D4">
      <w:pPr>
        <w:pStyle w:val="ConsPlusNormal"/>
        <w:jc w:val="center"/>
      </w:pPr>
      <w:r>
        <w:rPr>
          <w:position w:val="-28"/>
        </w:rPr>
        <w:pict>
          <v:shape id="_x0000_i1025" style="width:121.55pt;height:37.15pt" coordsize="" o:spt="100" adj="0,,0" path="" filled="f" stroked="f">
            <v:stroke joinstyle="miter"/>
            <v:imagedata r:id="rId10" o:title="base_23808_68478_15"/>
            <v:formulas/>
            <v:path o:connecttype="segments"/>
          </v:shape>
        </w:pic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2"/>
        </w:rPr>
        <w:pict>
          <v:shape id="_x0000_i1026" style="width:22.45pt;height:17.05pt" coordsize="" o:spt="100" adj="0,,0" path="" filled="f" stroked="f">
            <v:stroke joinstyle="miter"/>
            <v:imagedata r:id="rId11" o:title="base_23808_68478_16"/>
            <v:formulas/>
            <v:path o:connecttype="segments"/>
          </v:shape>
        </w:pict>
      </w:r>
      <w:r w:rsidR="00AC289A">
        <w:t xml:space="preserve"> - затраты на оказание единицы услуги (работы);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2"/>
        </w:rPr>
        <w:pict>
          <v:shape id="_x0000_i1027" style="width:52.65pt;height:19.35pt" coordsize="" o:spt="100" adj="0,,0" path="" filled="f" stroked="f">
            <v:stroke joinstyle="miter"/>
            <v:imagedata r:id="rId12" o:title="base_23808_68478_17"/>
            <v:formulas/>
            <v:path o:connecttype="segments"/>
          </v:shape>
        </w:pict>
      </w:r>
      <w:r w:rsidR="00AC289A">
        <w:t xml:space="preserve"> - сумма всех затрат учреждения за период времени;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Фр.вр</w:t>
      </w:r>
      <w:proofErr w:type="spellEnd"/>
      <w:r>
        <w:t>. - фонд рабочего времени основного персонала учреждения за тот же период времени;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2"/>
        </w:rPr>
        <w:pict>
          <v:shape id="_x0000_i1028" style="width:24pt;height:17.05pt" coordsize="" o:spt="100" adj="0,,0" path="" filled="f" stroked="f">
            <v:stroke joinstyle="miter"/>
            <v:imagedata r:id="rId13" o:title="base_23808_68478_18"/>
            <v:formulas/>
            <v:path o:connecttype="segments"/>
          </v:shape>
        </w:pict>
      </w:r>
      <w:r w:rsidR="00AC289A">
        <w:t xml:space="preserve"> - норма рабочего времени, затрачиваемого основным персоналом на оказание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14. Метод прямого счета применяется в случаях, когда оказание платной услуги требует использования отдельных специалистов учреждения и специфических материальных ресурсов, включая материальные запасы и оборудование.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При использовании метода прямого счета затраты на оказание услуги (работы) рассчитываются исходя из расчета затрат на оказание услуги (работы) с учетом всех элементов затрат по следующей формуле: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center"/>
      </w:pPr>
      <w:proofErr w:type="spellStart"/>
      <w:r>
        <w:t>Зусл</w:t>
      </w:r>
      <w:proofErr w:type="spellEnd"/>
      <w:r>
        <w:t xml:space="preserve"> = </w:t>
      </w:r>
      <w:proofErr w:type="spellStart"/>
      <w:r>
        <w:t>Зоп</w:t>
      </w:r>
      <w:proofErr w:type="spellEnd"/>
      <w:r>
        <w:t xml:space="preserve"> + </w:t>
      </w:r>
      <w:proofErr w:type="spellStart"/>
      <w:r>
        <w:t>Змз</w:t>
      </w:r>
      <w:proofErr w:type="spellEnd"/>
      <w:r>
        <w:t xml:space="preserve"> + </w:t>
      </w:r>
      <w:proofErr w:type="spellStart"/>
      <w:r>
        <w:t>Аусл</w:t>
      </w:r>
      <w:proofErr w:type="spellEnd"/>
      <w:r>
        <w:t xml:space="preserve"> + </w:t>
      </w:r>
      <w:proofErr w:type="spellStart"/>
      <w:r>
        <w:t>Зн</w:t>
      </w:r>
      <w:proofErr w:type="spellEnd"/>
      <w:r>
        <w:t>,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Зусл</w:t>
      </w:r>
      <w:proofErr w:type="spellEnd"/>
      <w:r>
        <w:t xml:space="preserve"> - затраты на оказание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Зоп</w:t>
      </w:r>
      <w:proofErr w:type="spellEnd"/>
      <w:r>
        <w:t xml:space="preserve"> - затраты на основной персонал;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Змз</w:t>
      </w:r>
      <w:proofErr w:type="spellEnd"/>
      <w:r>
        <w:t xml:space="preserve"> - затраты на приобретение материальных запасов, потребляемых в процессе оказания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Аусл</w:t>
      </w:r>
      <w:proofErr w:type="spellEnd"/>
      <w:r>
        <w:t xml:space="preserve"> - сумма начисленной амортизации оборудования, используемого при оказании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Зн</w:t>
      </w:r>
      <w:proofErr w:type="spellEnd"/>
      <w:r>
        <w:t xml:space="preserve"> - накладные затраты, относимые на стоимость услуги (работы).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Затраты на основной персонал включают в себя: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lastRenderedPageBreak/>
        <w:t>- затраты на оплату труда и начисления на выплаты по оплате труда основного персонала;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командировки основного персонала, связанные с оказанием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суммы вознаграждения сотрудников, привлекаемых по гражданско-правовым договорам.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Затраты на основной персонал рассчитываются как результат умножения стоимости единицы рабочего времени (например, человеко-дня, человеко-часа) на количество единиц времени, необходимое для оказания услуги (работы), по каждому сотруднику, участвующему в оказании соответствующей услуги (работы), и определяются по формуле: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center"/>
      </w:pPr>
      <w:proofErr w:type="spellStart"/>
      <w:r>
        <w:t>Зоп</w:t>
      </w:r>
      <w:proofErr w:type="spellEnd"/>
      <w:r>
        <w:t xml:space="preserve"> = SUM </w:t>
      </w:r>
      <w:proofErr w:type="spellStart"/>
      <w:r>
        <w:t>ОТч</w:t>
      </w:r>
      <w:proofErr w:type="spellEnd"/>
      <w:r>
        <w:t xml:space="preserve"> x </w:t>
      </w:r>
      <w:proofErr w:type="spellStart"/>
      <w:r>
        <w:t>Тсл</w:t>
      </w:r>
      <w:proofErr w:type="spellEnd"/>
      <w:r>
        <w:t>,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Зоп</w:t>
      </w:r>
      <w:proofErr w:type="spellEnd"/>
      <w:r>
        <w:t xml:space="preserve"> - затраты на основной персонал;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Тусл</w:t>
      </w:r>
      <w:proofErr w:type="spellEnd"/>
      <w:r>
        <w:t xml:space="preserve"> - норма рабочего времени, затрачиваемого основным персоналом;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spellStart"/>
      <w:r>
        <w:t>ОТч</w:t>
      </w:r>
      <w:proofErr w:type="spellEnd"/>
      <w:r>
        <w:t xml:space="preserve"> - повременная (часовая, дневная, месячная) ставка по штатному расписанию и по гражданско-правовым договорам сотрудников из числа основного персонала (включая начисления на выплаты по оплате труда).</w:t>
      </w:r>
    </w:p>
    <w:p w:rsidR="00AC289A" w:rsidRDefault="00F347D4">
      <w:pPr>
        <w:pStyle w:val="ConsPlusNormal"/>
        <w:spacing w:before="220"/>
        <w:ind w:firstLine="540"/>
        <w:jc w:val="both"/>
      </w:pPr>
      <w:hyperlink w:anchor="P174" w:history="1">
        <w:r w:rsidR="00AC289A">
          <w:rPr>
            <w:color w:val="0000FF"/>
          </w:rPr>
          <w:t>Расчет</w:t>
        </w:r>
      </w:hyperlink>
      <w:r w:rsidR="00AC289A">
        <w:t xml:space="preserve"> затрат на основной персонал проводится по форме согласно приложению N 1 к настоящему Порядку.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15. Затраты на приобретение материальных запасов и услуг, полностью потребляемых в процессе оказания услуги (работы), включают в себя (в зависимости от отраслевой специфики):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медикаменты и перевязочные средства;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продукты питания;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мягкий инвентарь;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приобретение расходных материалов для оргтехники;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другие материальные запасы.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Затраты на приобретение материальных запасов рассчитываются как результат умножения средних цен на материальные запасы на их объем потребления в процессе оказания услуги (работы). Затраты на приобретение материальных запасов определяются по формуле:</w:t>
      </w:r>
    </w:p>
    <w:p w:rsidR="00AC289A" w:rsidRDefault="00AC289A">
      <w:pPr>
        <w:pStyle w:val="ConsPlusNormal"/>
        <w:jc w:val="both"/>
      </w:pPr>
    </w:p>
    <w:p w:rsidR="00AC289A" w:rsidRDefault="00F347D4">
      <w:pPr>
        <w:pStyle w:val="ConsPlusNormal"/>
        <w:jc w:val="center"/>
      </w:pPr>
      <w:r>
        <w:rPr>
          <w:position w:val="-10"/>
        </w:rPr>
        <w:pict>
          <v:shape id="_x0000_i1029" style="width:116.15pt;height:20.9pt" coordsize="" o:spt="100" adj="0,,0" path="" filled="f" stroked="f">
            <v:stroke joinstyle="miter"/>
            <v:imagedata r:id="rId14" o:title="base_23808_68478_19"/>
            <v:formulas/>
            <v:path o:connecttype="segments"/>
          </v:shape>
        </w:pic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6"/>
        </w:rPr>
        <w:pict>
          <v:shape id="_x0000_i1030" style="width:24pt;height:15.5pt" coordsize="" o:spt="100" adj="0,,0" path="" filled="f" stroked="f">
            <v:stroke joinstyle="miter"/>
            <v:imagedata r:id="rId15" o:title="base_23808_68478_20"/>
            <v:formulas/>
            <v:path o:connecttype="segments"/>
          </v:shape>
        </w:pict>
      </w:r>
      <w:r w:rsidR="00AC289A">
        <w:t xml:space="preserve"> - затраты на материальные запасы, потребляемые в процессе оказания услуги (работы);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1" style="width:25.55pt;height:20.15pt" coordsize="" o:spt="100" adj="0,,0" path="" filled="f" stroked="f">
            <v:stroke joinstyle="miter"/>
            <v:imagedata r:id="rId16" o:title="base_23808_68478_21"/>
            <v:formulas/>
            <v:path o:connecttype="segments"/>
          </v:shape>
        </w:pict>
      </w:r>
      <w:r w:rsidR="00AC289A">
        <w:t xml:space="preserve"> - материальные запасы определенного вида;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2" style="width:16.25pt;height:20.9pt" coordsize="" o:spt="100" adj="0,,0" path="" filled="f" stroked="f">
            <v:stroke joinstyle="miter"/>
            <v:imagedata r:id="rId17" o:title="base_23808_68478_22"/>
            <v:formulas/>
            <v:path o:connecttype="segments"/>
          </v:shape>
        </w:pict>
      </w:r>
      <w:r w:rsidR="00AC289A">
        <w:t xml:space="preserve"> - цена приобретаемых материальных запасов.</w:t>
      </w:r>
    </w:p>
    <w:p w:rsidR="00AC289A" w:rsidRDefault="00F347D4">
      <w:pPr>
        <w:pStyle w:val="ConsPlusNormal"/>
        <w:spacing w:before="220"/>
        <w:ind w:firstLine="540"/>
        <w:jc w:val="both"/>
      </w:pPr>
      <w:hyperlink w:anchor="P226" w:history="1">
        <w:r w:rsidR="00AC289A">
          <w:rPr>
            <w:color w:val="0000FF"/>
          </w:rPr>
          <w:t>Расчет</w:t>
        </w:r>
      </w:hyperlink>
      <w:r w:rsidR="00AC289A">
        <w:t xml:space="preserve"> затрат на материальные запасы, непосредственно потребляемые в процессе </w:t>
      </w:r>
      <w:r w:rsidR="00AC289A">
        <w:lastRenderedPageBreak/>
        <w:t>оказания услуги (работы), проводится по форме согласно приложению N 2 к настоящему Порядку.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16. Сумма начисленной амортизации оборудования, используемого при оказании услуги (работы), определяется исходя из балансовой стоимости оборудования, годовой нормы его износа и времени работы оборудования в процессе оказания услуги (работы).</w:t>
      </w:r>
    </w:p>
    <w:p w:rsidR="00AC289A" w:rsidRDefault="00F347D4">
      <w:pPr>
        <w:pStyle w:val="ConsPlusNormal"/>
        <w:spacing w:before="220"/>
        <w:ind w:firstLine="540"/>
        <w:jc w:val="both"/>
      </w:pPr>
      <w:hyperlink w:anchor="P279" w:history="1">
        <w:r w:rsidR="00AC289A">
          <w:rPr>
            <w:color w:val="0000FF"/>
          </w:rPr>
          <w:t>Расчет</w:t>
        </w:r>
      </w:hyperlink>
      <w:r w:rsidR="00AC289A">
        <w:t xml:space="preserve"> суммы начисленной амортизации оборудования, используемого при оказании услуги (работы), проводится по форме согласно приложению N 3 к настоящему Порядку.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17. Объем накладных затрат относится на стоимость услуги (работы) пропорционально затратам на основной персонал и рассчитывается по следующей формуле:</w:t>
      </w:r>
    </w:p>
    <w:p w:rsidR="00AC289A" w:rsidRDefault="00AC289A">
      <w:pPr>
        <w:pStyle w:val="ConsPlusNormal"/>
        <w:jc w:val="both"/>
      </w:pPr>
    </w:p>
    <w:p w:rsidR="00AC289A" w:rsidRDefault="00F347D4">
      <w:pPr>
        <w:pStyle w:val="ConsPlusNormal"/>
        <w:jc w:val="center"/>
      </w:pPr>
      <w:r>
        <w:rPr>
          <w:position w:val="-10"/>
        </w:rPr>
        <w:pict>
          <v:shape id="_x0000_i1033" style="width:69.7pt;height:16.25pt" coordsize="" o:spt="100" adj="0,,0" path="" filled="f" stroked="f">
            <v:stroke joinstyle="miter"/>
            <v:imagedata r:id="rId18" o:title="base_23808_68478_23"/>
            <v:formulas/>
            <v:path o:connecttype="segments"/>
          </v:shape>
        </w:pic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4" style="width:15.5pt;height:16.25pt" coordsize="" o:spt="100" adj="0,,0" path="" filled="f" stroked="f">
            <v:stroke joinstyle="miter"/>
            <v:imagedata r:id="rId19" o:title="base_23808_68478_24"/>
            <v:formulas/>
            <v:path o:connecttype="segments"/>
          </v:shape>
        </w:pict>
      </w:r>
      <w:r w:rsidR="00AC289A">
        <w:t xml:space="preserve"> - коэффициент накладных затрат, отражающий нагрузку на единицу оплаты труда основного персонала учреждения. Данный коэффициент рассчитывается на основании отчетных данных за предшествующий период и прогнозируемых изменений в плановом периоде:</w:t>
      </w:r>
    </w:p>
    <w:p w:rsidR="00AC289A" w:rsidRDefault="00AC289A">
      <w:pPr>
        <w:pStyle w:val="ConsPlusNormal"/>
        <w:jc w:val="both"/>
      </w:pPr>
    </w:p>
    <w:p w:rsidR="00AC289A" w:rsidRDefault="00F347D4">
      <w:pPr>
        <w:pStyle w:val="ConsPlusNormal"/>
        <w:jc w:val="center"/>
      </w:pPr>
      <w:r>
        <w:rPr>
          <w:position w:val="-28"/>
        </w:rPr>
        <w:pict>
          <v:shape id="_x0000_i1035" style="width:117.7pt;height:37.15pt" coordsize="" o:spt="100" adj="0,,0" path="" filled="f" stroked="f">
            <v:stroke joinstyle="miter"/>
            <v:imagedata r:id="rId20" o:title="base_23808_68478_25"/>
            <v:formulas/>
            <v:path o:connecttype="segments"/>
          </v:shape>
        </w:pic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ind w:firstLine="540"/>
        <w:jc w:val="both"/>
      </w:pPr>
      <w:r>
        <w:t>где: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2"/>
        </w:rPr>
        <w:pict>
          <v:shape id="_x0000_i1036" style="width:22.45pt;height:17.05pt" coordsize="" o:spt="100" adj="0,,0" path="" filled="f" stroked="f">
            <v:stroke joinstyle="miter"/>
            <v:imagedata r:id="rId21" o:title="base_23808_68478_26"/>
            <v:formulas/>
            <v:path o:connecttype="segments"/>
          </v:shape>
        </w:pict>
      </w:r>
      <w:r w:rsidR="00AC289A">
        <w:t xml:space="preserve"> - фактические затраты на административно-управленческий персонал за предшествующий период, скорректированные на прогнозируемое изменение численности административно-управленческого персонала, прогнозируемый рост заработной платы и прогнозируемое изменение начислений на выплаты по оплате труда;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7" style="width:23.25pt;height:16.25pt" coordsize="" o:spt="100" adj="0,,0" path="" filled="f" stroked="f">
            <v:stroke joinstyle="miter"/>
            <v:imagedata r:id="rId22" o:title="base_23808_68478_27"/>
            <v:formulas/>
            <v:path o:connecttype="segments"/>
          </v:shape>
        </w:pict>
      </w:r>
      <w:r w:rsidR="00AC289A">
        <w:t xml:space="preserve"> - фактические затраты общехозяйственного назначения за предшествующий период, скорректированные на прогнозируемый рост потребительских цен и тарифов, и прогнозируемые затраты на уплату налогов (кроме налогов на фонд оплаты труда), пошлины и иные обязательные платежи с учетом изменения законодательства Российской Федерации о налогах и сборах;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8" style="width:26.3pt;height:16.25pt" coordsize="" o:spt="100" adj="0,,0" path="" filled="f" stroked="f">
            <v:stroke joinstyle="miter"/>
            <v:imagedata r:id="rId23" o:title="base_23808_68478_28"/>
            <v:formulas/>
            <v:path o:connecttype="segments"/>
          </v:shape>
        </w:pict>
      </w:r>
      <w:r w:rsidR="00AC289A">
        <w:t xml:space="preserve"> - прогноз суммы начисленной амортизации имущества общехозяйственного назначения в плановом периоде;</w:t>
      </w:r>
    </w:p>
    <w:p w:rsidR="00AC289A" w:rsidRDefault="00F347D4">
      <w:pPr>
        <w:pStyle w:val="ConsPlusNormal"/>
        <w:spacing w:before="220"/>
        <w:ind w:firstLine="540"/>
        <w:jc w:val="both"/>
      </w:pPr>
      <w:r>
        <w:rPr>
          <w:position w:val="-10"/>
        </w:rPr>
        <w:pict>
          <v:shape id="_x0000_i1039" style="width:49.55pt;height:17.05pt" coordsize="" o:spt="100" adj="0,,0" path="" filled="f" stroked="f">
            <v:stroke joinstyle="miter"/>
            <v:imagedata r:id="rId24" o:title="base_23808_68478_29"/>
            <v:formulas/>
            <v:path o:connecttype="segments"/>
          </v:shape>
        </w:pict>
      </w:r>
      <w:r w:rsidR="00AC289A">
        <w:t xml:space="preserve"> - фактические затраты на весь основной персонал учреждения за предшествующий период, исходя из прогнозируемого изменения численности основного персонала, прогнозируемого роста заработной платы и прогнозируемого изменения начислений на выплаты по оплате труда.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Затраты на административно-управленческий персонал включают в себя: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оплату труда и начисления на выплаты по оплате труда административно-управленческого персонала;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нормативные затраты на командировки административно-управленческого персонала;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по повышению квалификации основного и административно-управленческого персонала.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Затраты общехозяйственного назначения включают в себя: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lastRenderedPageBreak/>
        <w:t>- затраты на материальные и информационные ресурсы, 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коммунальные услуги, услуги связи, транспорта, затраты на прочие услуги, потребляемые учреждением при оказании услуги (работы);</w:t>
      </w:r>
    </w:p>
    <w:p w:rsidR="00AC289A" w:rsidRDefault="00AC289A">
      <w:pPr>
        <w:pStyle w:val="ConsPlusNormal"/>
        <w:spacing w:before="220"/>
        <w:ind w:firstLine="540"/>
        <w:jc w:val="both"/>
      </w:pPr>
      <w:proofErr w:type="gramStart"/>
      <w:r>
        <w:t>- затраты на содержание недвижимого и особо ценного движимого имущества, в том числе затраты на охрану (обслуживание систем видеонаблюдения, тревожных кнопок, контроля доступа в здание и т.п.), затраты на противопожарную безопасность (обслуживание оборудования, систем охранно-пожарной сигнализации и т.п.), затраты на текущий ремонт по видам основных фондов, затраты на содержание прилегающей территории, затраты на арендную плату за пользование имуществом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если аренда необходима для оказания услуги (работы), затраты на уборку помещений, на содержание транспорта, приобретение топлива для котельных, санитарную обработку помещений;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- затраты на уплату налогов (кроме налогов на фонд оплаты труда), пошлины и иные обязательные платежи.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Сумма начисленной амортизации имущества общехозяйственного назначения определяется исходя из балансовой стоимости оборудования и годовой нормы его износа.</w:t>
      </w:r>
    </w:p>
    <w:p w:rsidR="00AC289A" w:rsidRDefault="00F347D4">
      <w:pPr>
        <w:pStyle w:val="ConsPlusNormal"/>
        <w:spacing w:before="220"/>
        <w:ind w:firstLine="540"/>
        <w:jc w:val="both"/>
      </w:pPr>
      <w:hyperlink w:anchor="P337" w:history="1">
        <w:r w:rsidR="00AC289A">
          <w:rPr>
            <w:color w:val="0000FF"/>
          </w:rPr>
          <w:t>Расчет</w:t>
        </w:r>
      </w:hyperlink>
      <w:r w:rsidR="00AC289A">
        <w:t xml:space="preserve"> накладных затрат проводится по форме согласно приложению N 4 к настоящему Порядку.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 xml:space="preserve">18. </w:t>
      </w:r>
      <w:hyperlink w:anchor="P379" w:history="1">
        <w:r>
          <w:rPr>
            <w:color w:val="0000FF"/>
          </w:rPr>
          <w:t>Расчет</w:t>
        </w:r>
      </w:hyperlink>
      <w:r>
        <w:t xml:space="preserve"> размера платы проводится по форме согласно приложению N 5 к настоящему Порядку.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19. Размер платы в расчете на единицу оказания платных услуг не может быть ниже величины финансового обеспечения таких же услуг в расчете на единицу оказания государственных услуг, выполняемых в рамках государственного задания.</w:t>
      </w:r>
    </w:p>
    <w:p w:rsidR="00AC289A" w:rsidRDefault="00AC28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Самарской области от 12.03.2015 N 69-од)</w:t>
      </w:r>
    </w:p>
    <w:p w:rsidR="00AC289A" w:rsidRDefault="00AC289A">
      <w:pPr>
        <w:pStyle w:val="ConsPlusNormal"/>
        <w:spacing w:before="220"/>
        <w:ind w:firstLine="540"/>
        <w:jc w:val="both"/>
      </w:pPr>
      <w:r>
        <w:t>20. Ежегодно министерство проводит мониторинг по установлению размера платы за услуги (работы).</w:t>
      </w:r>
    </w:p>
    <w:p w:rsidR="00AC289A" w:rsidRDefault="00AC289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введен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Самарской области от 12.03.2015 N 69-од)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sectPr w:rsidR="00AC289A" w:rsidSect="006A2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289A" w:rsidRDefault="00AC289A">
      <w:pPr>
        <w:pStyle w:val="ConsPlusNormal"/>
        <w:jc w:val="right"/>
        <w:outlineLvl w:val="1"/>
      </w:pPr>
      <w:r>
        <w:lastRenderedPageBreak/>
        <w:t>Приложение N 1</w:t>
      </w:r>
    </w:p>
    <w:p w:rsidR="00AC289A" w:rsidRDefault="00AC289A">
      <w:pPr>
        <w:pStyle w:val="ConsPlusNormal"/>
        <w:jc w:val="right"/>
      </w:pPr>
      <w:r>
        <w:t>к Порядку</w:t>
      </w:r>
    </w:p>
    <w:p w:rsidR="00AC289A" w:rsidRDefault="00AC289A">
      <w:pPr>
        <w:pStyle w:val="ConsPlusNormal"/>
        <w:jc w:val="right"/>
      </w:pPr>
      <w:r>
        <w:t>определения платы для физических и юридических лиц</w:t>
      </w:r>
    </w:p>
    <w:p w:rsidR="00AC289A" w:rsidRDefault="00AC289A">
      <w:pPr>
        <w:pStyle w:val="ConsPlusNormal"/>
        <w:jc w:val="right"/>
      </w:pPr>
      <w:r>
        <w:t xml:space="preserve">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Normal"/>
        <w:jc w:val="right"/>
      </w:pPr>
      <w:r>
        <w:t>видам деятельности подведомственного министерству образования</w:t>
      </w:r>
    </w:p>
    <w:p w:rsidR="00AC289A" w:rsidRDefault="00AC289A">
      <w:pPr>
        <w:pStyle w:val="ConsPlusNormal"/>
        <w:jc w:val="right"/>
      </w:pPr>
      <w:r>
        <w:t>и науки Самарской области государственного бюджетного учреждения,</w:t>
      </w:r>
    </w:p>
    <w:p w:rsidR="00AC289A" w:rsidRDefault="00AC289A">
      <w:pPr>
        <w:pStyle w:val="ConsPlusNormal"/>
        <w:jc w:val="right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Normal"/>
        <w:jc w:val="right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Normal"/>
        <w:jc w:val="right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nformat"/>
        <w:jc w:val="both"/>
      </w:pPr>
      <w:bookmarkStart w:id="2" w:name="P174"/>
      <w:bookmarkEnd w:id="2"/>
      <w:r>
        <w:t xml:space="preserve">                                  РАСЧЕТ</w:t>
      </w:r>
    </w:p>
    <w:p w:rsidR="00AC289A" w:rsidRDefault="00AC289A">
      <w:pPr>
        <w:pStyle w:val="ConsPlusNonformat"/>
        <w:jc w:val="both"/>
      </w:pPr>
      <w:r>
        <w:t xml:space="preserve">                     ЗАТРАТ НА ОПЛАТУ ТРУДА ПЕРСОНАЛА</w:t>
      </w:r>
    </w:p>
    <w:p w:rsidR="00AC289A" w:rsidRDefault="00AC289A">
      <w:pPr>
        <w:pStyle w:val="ConsPlusNonformat"/>
        <w:jc w:val="both"/>
      </w:pPr>
    </w:p>
    <w:p w:rsidR="00AC289A" w:rsidRDefault="00AC289A">
      <w:pPr>
        <w:pStyle w:val="ConsPlusNonformat"/>
        <w:jc w:val="both"/>
      </w:pPr>
      <w:r>
        <w:t>___________________________________________________________________________</w:t>
      </w:r>
    </w:p>
    <w:p w:rsidR="00AC289A" w:rsidRDefault="00AC289A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услуги (работы)</w:t>
      </w:r>
      <w:proofErr w:type="gramEnd"/>
    </w:p>
    <w:p w:rsidR="00AC289A" w:rsidRDefault="00AC2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50"/>
        <w:gridCol w:w="3300"/>
        <w:gridCol w:w="1650"/>
        <w:gridCol w:w="1980"/>
        <w:gridCol w:w="3630"/>
      </w:tblGrid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  <w:jc w:val="center"/>
            </w:pPr>
            <w:r>
              <w:t>Средний должностной оклад в месяц с учетом начислений на выплаты по оплате труда (руб.)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Месячный фонд рабочего времени (мин.)</w:t>
            </w:r>
          </w:p>
        </w:tc>
        <w:tc>
          <w:tcPr>
            <w:tcW w:w="1980" w:type="dxa"/>
          </w:tcPr>
          <w:p w:rsidR="00AC289A" w:rsidRDefault="00AC289A">
            <w:pPr>
              <w:pStyle w:val="ConsPlusNormal"/>
              <w:jc w:val="center"/>
            </w:pPr>
            <w:r>
              <w:t>Норма времени на оказание услуги (работы) (мин.)</w:t>
            </w:r>
          </w:p>
        </w:tc>
        <w:tc>
          <w:tcPr>
            <w:tcW w:w="3630" w:type="dxa"/>
          </w:tcPr>
          <w:p w:rsidR="00AC289A" w:rsidRDefault="00AC289A">
            <w:pPr>
              <w:pStyle w:val="ConsPlusNormal"/>
              <w:jc w:val="center"/>
            </w:pPr>
            <w:r>
              <w:t>Затраты на оплату труда персонала (руб.)</w:t>
            </w:r>
          </w:p>
          <w:p w:rsidR="00AC289A" w:rsidRDefault="00AC289A">
            <w:pPr>
              <w:pStyle w:val="ConsPlusNormal"/>
              <w:jc w:val="center"/>
            </w:pPr>
            <w:r>
              <w:t xml:space="preserve">(5) = </w:t>
            </w:r>
            <w:hyperlink w:anchor="P187" w:history="1">
              <w:r>
                <w:rPr>
                  <w:color w:val="0000FF"/>
                </w:rPr>
                <w:t>(2)</w:t>
              </w:r>
            </w:hyperlink>
            <w:r>
              <w:t xml:space="preserve"> / </w:t>
            </w:r>
            <w:hyperlink w:anchor="P188" w:history="1">
              <w:r>
                <w:rPr>
                  <w:color w:val="0000FF"/>
                </w:rPr>
                <w:t>(3)</w:t>
              </w:r>
            </w:hyperlink>
            <w:r>
              <w:t xml:space="preserve"> x </w:t>
            </w:r>
            <w:hyperlink w:anchor="P189" w:history="1">
              <w:r>
                <w:rPr>
                  <w:color w:val="0000FF"/>
                </w:rPr>
                <w:t>(4)</w:t>
              </w:r>
            </w:hyperlink>
          </w:p>
        </w:tc>
      </w:tr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  <w:jc w:val="center"/>
            </w:pPr>
            <w:bookmarkStart w:id="3" w:name="P187"/>
            <w:bookmarkEnd w:id="3"/>
            <w:r>
              <w:t>2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bookmarkStart w:id="4" w:name="P188"/>
            <w:bookmarkEnd w:id="4"/>
            <w:r>
              <w:t>3</w:t>
            </w:r>
          </w:p>
        </w:tc>
        <w:tc>
          <w:tcPr>
            <w:tcW w:w="1980" w:type="dxa"/>
          </w:tcPr>
          <w:p w:rsidR="00AC289A" w:rsidRDefault="00AC289A">
            <w:pPr>
              <w:pStyle w:val="ConsPlusNormal"/>
              <w:jc w:val="center"/>
            </w:pPr>
            <w:bookmarkStart w:id="5" w:name="P189"/>
            <w:bookmarkEnd w:id="5"/>
            <w:r>
              <w:t>4</w:t>
            </w:r>
          </w:p>
        </w:tc>
        <w:tc>
          <w:tcPr>
            <w:tcW w:w="3630" w:type="dxa"/>
          </w:tcPr>
          <w:p w:rsidR="00AC289A" w:rsidRDefault="00AC289A">
            <w:pPr>
              <w:pStyle w:val="ConsPlusNormal"/>
              <w:jc w:val="center"/>
            </w:pPr>
            <w:r>
              <w:t>5</w:t>
            </w:r>
          </w:p>
        </w:tc>
      </w:tr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98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363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98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363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98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363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300" w:type="dxa"/>
          </w:tcPr>
          <w:p w:rsidR="00AC289A" w:rsidRDefault="00AC289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0" w:type="dxa"/>
          </w:tcPr>
          <w:p w:rsidR="00AC289A" w:rsidRDefault="00AC289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30" w:type="dxa"/>
          </w:tcPr>
          <w:p w:rsidR="00AC289A" w:rsidRDefault="00AC289A">
            <w:pPr>
              <w:pStyle w:val="ConsPlusNormal"/>
            </w:pPr>
          </w:p>
        </w:tc>
      </w:tr>
    </w:tbl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  <w:outlineLvl w:val="1"/>
      </w:pPr>
      <w:r>
        <w:t>Приложение N 2</w:t>
      </w:r>
    </w:p>
    <w:p w:rsidR="00AC289A" w:rsidRDefault="00AC289A">
      <w:pPr>
        <w:pStyle w:val="ConsPlusNormal"/>
        <w:jc w:val="right"/>
      </w:pPr>
      <w:r>
        <w:lastRenderedPageBreak/>
        <w:t>к Порядку</w:t>
      </w:r>
    </w:p>
    <w:p w:rsidR="00AC289A" w:rsidRDefault="00AC289A">
      <w:pPr>
        <w:pStyle w:val="ConsPlusNormal"/>
        <w:jc w:val="right"/>
      </w:pPr>
      <w:r>
        <w:t>определения платы для физических и юридических лиц</w:t>
      </w:r>
    </w:p>
    <w:p w:rsidR="00AC289A" w:rsidRDefault="00AC289A">
      <w:pPr>
        <w:pStyle w:val="ConsPlusNormal"/>
        <w:jc w:val="right"/>
      </w:pPr>
      <w:r>
        <w:t xml:space="preserve">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Normal"/>
        <w:jc w:val="right"/>
      </w:pPr>
      <w:r>
        <w:t>видам деятельности подведомственного министерству образования</w:t>
      </w:r>
    </w:p>
    <w:p w:rsidR="00AC289A" w:rsidRDefault="00AC289A">
      <w:pPr>
        <w:pStyle w:val="ConsPlusNormal"/>
        <w:jc w:val="right"/>
      </w:pPr>
      <w:r>
        <w:t>и науки Самарской области государственного бюджетного учреждения,</w:t>
      </w:r>
    </w:p>
    <w:p w:rsidR="00AC289A" w:rsidRDefault="00AC289A">
      <w:pPr>
        <w:pStyle w:val="ConsPlusNormal"/>
        <w:jc w:val="right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Normal"/>
        <w:jc w:val="right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Normal"/>
        <w:jc w:val="right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nformat"/>
        <w:jc w:val="both"/>
      </w:pPr>
      <w:bookmarkStart w:id="6" w:name="P226"/>
      <w:bookmarkEnd w:id="6"/>
      <w:r>
        <w:t xml:space="preserve">                                  РАСЧЕТ</w:t>
      </w:r>
    </w:p>
    <w:p w:rsidR="00AC289A" w:rsidRDefault="00AC289A">
      <w:pPr>
        <w:pStyle w:val="ConsPlusNonformat"/>
        <w:jc w:val="both"/>
      </w:pPr>
      <w:r>
        <w:t xml:space="preserve">                       ЗАТРАТ НА МАТЕРИАЛЬНЫЕ ЗАПАСЫ</w:t>
      </w:r>
    </w:p>
    <w:p w:rsidR="00AC289A" w:rsidRDefault="00AC289A">
      <w:pPr>
        <w:pStyle w:val="ConsPlusNonformat"/>
        <w:jc w:val="both"/>
      </w:pPr>
    </w:p>
    <w:p w:rsidR="00AC289A" w:rsidRDefault="00AC289A">
      <w:pPr>
        <w:pStyle w:val="ConsPlusNonformat"/>
        <w:jc w:val="both"/>
      </w:pPr>
      <w:r>
        <w:t>___________________________________________________________________________</w:t>
      </w:r>
    </w:p>
    <w:p w:rsidR="00AC289A" w:rsidRDefault="00AC289A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услуги (работы)</w:t>
      </w:r>
      <w:proofErr w:type="gramEnd"/>
    </w:p>
    <w:p w:rsidR="00AC289A" w:rsidRDefault="00AC2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5"/>
        <w:gridCol w:w="2310"/>
        <w:gridCol w:w="2310"/>
        <w:gridCol w:w="1815"/>
        <w:gridCol w:w="2640"/>
      </w:tblGrid>
      <w:tr w:rsidR="00AC289A">
        <w:tc>
          <w:tcPr>
            <w:tcW w:w="3135" w:type="dxa"/>
          </w:tcPr>
          <w:p w:rsidR="00AC289A" w:rsidRDefault="00AC289A">
            <w:pPr>
              <w:pStyle w:val="ConsPlusNormal"/>
              <w:jc w:val="center"/>
            </w:pPr>
            <w:r>
              <w:t>Наименование материальных запасов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center"/>
            </w:pPr>
            <w:r>
              <w:t>Расход</w:t>
            </w:r>
          </w:p>
          <w:p w:rsidR="00AC289A" w:rsidRDefault="00AC289A">
            <w:pPr>
              <w:pStyle w:val="ConsPlusNormal"/>
              <w:jc w:val="center"/>
            </w:pPr>
            <w:r>
              <w:t>(в единицу измерения)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center"/>
            </w:pPr>
            <w:r>
              <w:t>Цена за единицу</w:t>
            </w:r>
          </w:p>
        </w:tc>
        <w:tc>
          <w:tcPr>
            <w:tcW w:w="2640" w:type="dxa"/>
          </w:tcPr>
          <w:p w:rsidR="00AC289A" w:rsidRDefault="00AC289A">
            <w:pPr>
              <w:pStyle w:val="ConsPlusNormal"/>
              <w:jc w:val="center"/>
            </w:pPr>
            <w:r>
              <w:t>Всего затрат материальных запасов</w:t>
            </w:r>
          </w:p>
          <w:p w:rsidR="00AC289A" w:rsidRDefault="00AC289A">
            <w:pPr>
              <w:pStyle w:val="ConsPlusNormal"/>
              <w:jc w:val="center"/>
            </w:pPr>
            <w:r>
              <w:t xml:space="preserve">(5) = </w:t>
            </w:r>
            <w:hyperlink w:anchor="P241" w:history="1">
              <w:r>
                <w:rPr>
                  <w:color w:val="0000FF"/>
                </w:rPr>
                <w:t>(3)</w:t>
              </w:r>
            </w:hyperlink>
            <w:r>
              <w:t xml:space="preserve"> x </w:t>
            </w:r>
            <w:hyperlink w:anchor="P242" w:history="1">
              <w:r>
                <w:rPr>
                  <w:color w:val="0000FF"/>
                </w:rPr>
                <w:t>(4)</w:t>
              </w:r>
            </w:hyperlink>
          </w:p>
        </w:tc>
      </w:tr>
      <w:tr w:rsidR="00AC289A">
        <w:tc>
          <w:tcPr>
            <w:tcW w:w="3135" w:type="dxa"/>
          </w:tcPr>
          <w:p w:rsidR="00AC289A" w:rsidRDefault="00AC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center"/>
            </w:pPr>
            <w:bookmarkStart w:id="7" w:name="P241"/>
            <w:bookmarkEnd w:id="7"/>
            <w:r>
              <w:t>3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center"/>
            </w:pPr>
            <w:bookmarkStart w:id="8" w:name="P242"/>
            <w:bookmarkEnd w:id="8"/>
            <w:r>
              <w:t>4</w:t>
            </w:r>
          </w:p>
        </w:tc>
        <w:tc>
          <w:tcPr>
            <w:tcW w:w="2640" w:type="dxa"/>
          </w:tcPr>
          <w:p w:rsidR="00AC289A" w:rsidRDefault="00AC289A">
            <w:pPr>
              <w:pStyle w:val="ConsPlusNormal"/>
              <w:jc w:val="center"/>
            </w:pPr>
            <w:r>
              <w:t>5</w:t>
            </w:r>
          </w:p>
        </w:tc>
      </w:tr>
      <w:tr w:rsidR="00AC289A">
        <w:tc>
          <w:tcPr>
            <w:tcW w:w="3135" w:type="dxa"/>
          </w:tcPr>
          <w:p w:rsidR="00AC289A" w:rsidRDefault="00AC289A">
            <w:pPr>
              <w:pStyle w:val="ConsPlusNormal"/>
            </w:pPr>
            <w:r>
              <w:t>1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64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3135" w:type="dxa"/>
          </w:tcPr>
          <w:p w:rsidR="00AC289A" w:rsidRDefault="00AC289A">
            <w:pPr>
              <w:pStyle w:val="ConsPlusNormal"/>
            </w:pPr>
            <w:r>
              <w:t>2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64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3135" w:type="dxa"/>
          </w:tcPr>
          <w:p w:rsidR="00AC289A" w:rsidRDefault="00AC289A">
            <w:pPr>
              <w:pStyle w:val="ConsPlusNormal"/>
            </w:pPr>
            <w:r>
              <w:t>...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31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264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3135" w:type="dxa"/>
          </w:tcPr>
          <w:p w:rsidR="00AC289A" w:rsidRDefault="00AC289A">
            <w:pPr>
              <w:pStyle w:val="ConsPlusNormal"/>
            </w:pPr>
            <w:r>
              <w:t>Итого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2310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2640" w:type="dxa"/>
          </w:tcPr>
          <w:p w:rsidR="00AC289A" w:rsidRDefault="00AC289A">
            <w:pPr>
              <w:pStyle w:val="ConsPlusNormal"/>
            </w:pPr>
          </w:p>
        </w:tc>
      </w:tr>
    </w:tbl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  <w:outlineLvl w:val="1"/>
      </w:pPr>
      <w:r>
        <w:t>Приложение N 3</w:t>
      </w:r>
    </w:p>
    <w:p w:rsidR="00AC289A" w:rsidRDefault="00AC289A">
      <w:pPr>
        <w:pStyle w:val="ConsPlusNormal"/>
        <w:jc w:val="right"/>
      </w:pPr>
      <w:r>
        <w:t>к Порядку</w:t>
      </w:r>
    </w:p>
    <w:p w:rsidR="00AC289A" w:rsidRDefault="00AC289A">
      <w:pPr>
        <w:pStyle w:val="ConsPlusNormal"/>
        <w:jc w:val="right"/>
      </w:pPr>
      <w:r>
        <w:lastRenderedPageBreak/>
        <w:t>определения платы для физических и юридических лиц</w:t>
      </w:r>
    </w:p>
    <w:p w:rsidR="00AC289A" w:rsidRDefault="00AC289A">
      <w:pPr>
        <w:pStyle w:val="ConsPlusNormal"/>
        <w:jc w:val="right"/>
      </w:pPr>
      <w:r>
        <w:t xml:space="preserve">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Normal"/>
        <w:jc w:val="right"/>
      </w:pPr>
      <w:r>
        <w:t>видам деятельности подведомственного министерству образования</w:t>
      </w:r>
    </w:p>
    <w:p w:rsidR="00AC289A" w:rsidRDefault="00AC289A">
      <w:pPr>
        <w:pStyle w:val="ConsPlusNormal"/>
        <w:jc w:val="right"/>
      </w:pPr>
      <w:r>
        <w:t>и науки Самарской области государственного бюджетного учреждения,</w:t>
      </w:r>
    </w:p>
    <w:p w:rsidR="00AC289A" w:rsidRDefault="00AC289A">
      <w:pPr>
        <w:pStyle w:val="ConsPlusNormal"/>
        <w:jc w:val="right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Normal"/>
        <w:jc w:val="right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Normal"/>
        <w:jc w:val="right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nformat"/>
        <w:jc w:val="both"/>
      </w:pPr>
      <w:bookmarkStart w:id="9" w:name="P279"/>
      <w:bookmarkEnd w:id="9"/>
      <w:r>
        <w:t xml:space="preserve">                                  РАСЧЕТ</w:t>
      </w:r>
    </w:p>
    <w:p w:rsidR="00AC289A" w:rsidRDefault="00AC289A">
      <w:pPr>
        <w:pStyle w:val="ConsPlusNonformat"/>
        <w:jc w:val="both"/>
      </w:pPr>
      <w:r>
        <w:t xml:space="preserve">                СУММЫ НАЧИСЛЕННОЙ АМОРТИЗАЦИИ ОБОРУДОВАНИЯ</w:t>
      </w:r>
    </w:p>
    <w:p w:rsidR="00AC289A" w:rsidRDefault="00AC289A">
      <w:pPr>
        <w:pStyle w:val="ConsPlusNonformat"/>
        <w:jc w:val="both"/>
      </w:pPr>
    </w:p>
    <w:p w:rsidR="00AC289A" w:rsidRDefault="00AC289A">
      <w:pPr>
        <w:pStyle w:val="ConsPlusNonformat"/>
        <w:jc w:val="both"/>
      </w:pPr>
      <w:r>
        <w:t>___________________________________________________________________________</w:t>
      </w:r>
    </w:p>
    <w:p w:rsidR="00AC289A" w:rsidRDefault="00AC289A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услуги (работы)</w:t>
      </w:r>
      <w:proofErr w:type="gramEnd"/>
    </w:p>
    <w:p w:rsidR="00AC289A" w:rsidRDefault="00AC2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5"/>
        <w:gridCol w:w="1815"/>
        <w:gridCol w:w="1320"/>
        <w:gridCol w:w="1320"/>
        <w:gridCol w:w="1650"/>
        <w:gridCol w:w="4620"/>
      </w:tblGrid>
      <w:tr w:rsidR="00AC289A">
        <w:tc>
          <w:tcPr>
            <w:tcW w:w="1485" w:type="dxa"/>
          </w:tcPr>
          <w:p w:rsidR="00AC289A" w:rsidRDefault="00AC289A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center"/>
            </w:pPr>
            <w:r>
              <w:t>Балансовая стоимость</w:t>
            </w:r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center"/>
            </w:pPr>
            <w:r>
              <w:t>Годовая норма износа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center"/>
            </w:pPr>
            <w:r>
              <w:t>Годовая норма времени работы оборудования (час.)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r>
              <w:t>Время работы оборудования в процессе оказания платной услуги (час.)</w:t>
            </w:r>
          </w:p>
        </w:tc>
        <w:tc>
          <w:tcPr>
            <w:tcW w:w="4620" w:type="dxa"/>
          </w:tcPr>
          <w:p w:rsidR="00AC289A" w:rsidRDefault="00AC289A">
            <w:pPr>
              <w:pStyle w:val="ConsPlusNormal"/>
              <w:jc w:val="center"/>
            </w:pPr>
            <w:r>
              <w:t>Сумма начисленной амортизации</w:t>
            </w:r>
          </w:p>
          <w:p w:rsidR="00AC289A" w:rsidRDefault="00AC289A">
            <w:pPr>
              <w:pStyle w:val="ConsPlusNormal"/>
              <w:jc w:val="center"/>
            </w:pPr>
            <w:r>
              <w:t xml:space="preserve">(6) = </w:t>
            </w:r>
            <w:hyperlink w:anchor="P293" w:history="1">
              <w:r>
                <w:rPr>
                  <w:color w:val="0000FF"/>
                </w:rPr>
                <w:t>(2)</w:t>
              </w:r>
            </w:hyperlink>
            <w:r>
              <w:t xml:space="preserve"> x </w:t>
            </w:r>
            <w:hyperlink w:anchor="P294" w:history="1">
              <w:r>
                <w:rPr>
                  <w:color w:val="0000FF"/>
                </w:rPr>
                <w:t>(3)</w:t>
              </w:r>
            </w:hyperlink>
            <w:r>
              <w:t xml:space="preserve"> x </w:t>
            </w:r>
            <w:hyperlink w:anchor="P296" w:history="1">
              <w:r>
                <w:rPr>
                  <w:color w:val="0000FF"/>
                </w:rPr>
                <w:t>(5)</w:t>
              </w:r>
            </w:hyperlink>
            <w:r>
              <w:t xml:space="preserve"> / </w:t>
            </w:r>
            <w:hyperlink w:anchor="P295" w:history="1">
              <w:r>
                <w:rPr>
                  <w:color w:val="0000FF"/>
                </w:rPr>
                <w:t>(4)</w:t>
              </w:r>
            </w:hyperlink>
          </w:p>
        </w:tc>
      </w:tr>
      <w:tr w:rsidR="00AC289A">
        <w:tc>
          <w:tcPr>
            <w:tcW w:w="1485" w:type="dxa"/>
          </w:tcPr>
          <w:p w:rsidR="00AC289A" w:rsidRDefault="00AC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center"/>
            </w:pPr>
            <w:bookmarkStart w:id="10" w:name="P293"/>
            <w:bookmarkEnd w:id="10"/>
            <w:r>
              <w:t>2</w:t>
            </w:r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center"/>
            </w:pPr>
            <w:bookmarkStart w:id="11" w:name="P294"/>
            <w:bookmarkEnd w:id="11"/>
            <w:r>
              <w:t>3</w:t>
            </w:r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center"/>
            </w:pPr>
            <w:bookmarkStart w:id="12" w:name="P295"/>
            <w:bookmarkEnd w:id="12"/>
            <w:r>
              <w:t>4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center"/>
            </w:pPr>
            <w:bookmarkStart w:id="13" w:name="P296"/>
            <w:bookmarkEnd w:id="13"/>
            <w:r>
              <w:t>5</w:t>
            </w:r>
          </w:p>
        </w:tc>
        <w:tc>
          <w:tcPr>
            <w:tcW w:w="4620" w:type="dxa"/>
          </w:tcPr>
          <w:p w:rsidR="00AC289A" w:rsidRDefault="00AC289A">
            <w:pPr>
              <w:pStyle w:val="ConsPlusNormal"/>
              <w:jc w:val="center"/>
            </w:pPr>
            <w:r>
              <w:t>6</w:t>
            </w:r>
          </w:p>
        </w:tc>
      </w:tr>
      <w:tr w:rsidR="00AC289A">
        <w:tc>
          <w:tcPr>
            <w:tcW w:w="1485" w:type="dxa"/>
          </w:tcPr>
          <w:p w:rsidR="00AC289A" w:rsidRDefault="00AC289A">
            <w:pPr>
              <w:pStyle w:val="ConsPlusNormal"/>
            </w:pPr>
            <w:r>
              <w:t>1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462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485" w:type="dxa"/>
          </w:tcPr>
          <w:p w:rsidR="00AC289A" w:rsidRDefault="00AC289A">
            <w:pPr>
              <w:pStyle w:val="ConsPlusNormal"/>
            </w:pPr>
            <w:r>
              <w:t>2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462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485" w:type="dxa"/>
          </w:tcPr>
          <w:p w:rsidR="00AC289A" w:rsidRDefault="00AC289A">
            <w:pPr>
              <w:pStyle w:val="ConsPlusNormal"/>
            </w:pPr>
            <w:r>
              <w:t>...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32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1650" w:type="dxa"/>
          </w:tcPr>
          <w:p w:rsidR="00AC289A" w:rsidRDefault="00AC289A">
            <w:pPr>
              <w:pStyle w:val="ConsPlusNormal"/>
            </w:pPr>
          </w:p>
        </w:tc>
        <w:tc>
          <w:tcPr>
            <w:tcW w:w="4620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1485" w:type="dxa"/>
          </w:tcPr>
          <w:p w:rsidR="00AC289A" w:rsidRDefault="00AC289A">
            <w:pPr>
              <w:pStyle w:val="ConsPlusNormal"/>
            </w:pPr>
            <w:r>
              <w:t>Итого</w:t>
            </w:r>
          </w:p>
        </w:tc>
        <w:tc>
          <w:tcPr>
            <w:tcW w:w="1815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320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1650" w:type="dxa"/>
          </w:tcPr>
          <w:p w:rsidR="00AC289A" w:rsidRDefault="00AC289A">
            <w:pPr>
              <w:pStyle w:val="ConsPlusNormal"/>
              <w:jc w:val="right"/>
            </w:pPr>
            <w:r>
              <w:t>X</w:t>
            </w:r>
          </w:p>
        </w:tc>
        <w:tc>
          <w:tcPr>
            <w:tcW w:w="4620" w:type="dxa"/>
          </w:tcPr>
          <w:p w:rsidR="00AC289A" w:rsidRDefault="00AC289A">
            <w:pPr>
              <w:pStyle w:val="ConsPlusNormal"/>
            </w:pPr>
          </w:p>
        </w:tc>
      </w:tr>
    </w:tbl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  <w:outlineLvl w:val="1"/>
      </w:pPr>
      <w:r>
        <w:lastRenderedPageBreak/>
        <w:t>Приложение N 4</w:t>
      </w:r>
    </w:p>
    <w:p w:rsidR="00AC289A" w:rsidRDefault="00AC289A">
      <w:pPr>
        <w:pStyle w:val="ConsPlusNormal"/>
        <w:jc w:val="right"/>
      </w:pPr>
      <w:r>
        <w:t>к Порядку</w:t>
      </w:r>
    </w:p>
    <w:p w:rsidR="00AC289A" w:rsidRDefault="00AC289A">
      <w:pPr>
        <w:pStyle w:val="ConsPlusNormal"/>
        <w:jc w:val="right"/>
      </w:pPr>
      <w:r>
        <w:t>определения платы для физических и юридических лиц</w:t>
      </w:r>
    </w:p>
    <w:p w:rsidR="00AC289A" w:rsidRDefault="00AC289A">
      <w:pPr>
        <w:pStyle w:val="ConsPlusNormal"/>
        <w:jc w:val="right"/>
      </w:pPr>
      <w:r>
        <w:t xml:space="preserve">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Normal"/>
        <w:jc w:val="right"/>
      </w:pPr>
      <w:r>
        <w:t>видам деятельности подведомственного министерству образования</w:t>
      </w:r>
    </w:p>
    <w:p w:rsidR="00AC289A" w:rsidRDefault="00AC289A">
      <w:pPr>
        <w:pStyle w:val="ConsPlusNormal"/>
        <w:jc w:val="right"/>
      </w:pPr>
      <w:r>
        <w:t>и науки Самарской области государственного бюджетного учреждения,</w:t>
      </w:r>
    </w:p>
    <w:p w:rsidR="00AC289A" w:rsidRDefault="00AC289A">
      <w:pPr>
        <w:pStyle w:val="ConsPlusNormal"/>
        <w:jc w:val="right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Normal"/>
        <w:jc w:val="right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Normal"/>
        <w:jc w:val="right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nformat"/>
        <w:jc w:val="both"/>
      </w:pPr>
      <w:bookmarkStart w:id="14" w:name="P337"/>
      <w:bookmarkEnd w:id="14"/>
      <w:r>
        <w:t xml:space="preserve">                                  РАСЧЕТ</w:t>
      </w:r>
    </w:p>
    <w:p w:rsidR="00AC289A" w:rsidRDefault="00AC289A">
      <w:pPr>
        <w:pStyle w:val="ConsPlusNonformat"/>
        <w:jc w:val="both"/>
      </w:pPr>
      <w:r>
        <w:t xml:space="preserve">                             НАКЛАДНЫХ ЗАТРАТ</w:t>
      </w:r>
    </w:p>
    <w:p w:rsidR="00AC289A" w:rsidRDefault="00AC289A">
      <w:pPr>
        <w:pStyle w:val="ConsPlusNonformat"/>
        <w:jc w:val="both"/>
      </w:pPr>
    </w:p>
    <w:p w:rsidR="00AC289A" w:rsidRDefault="00AC289A">
      <w:pPr>
        <w:pStyle w:val="ConsPlusNonformat"/>
        <w:jc w:val="both"/>
      </w:pPr>
      <w:r>
        <w:t>___________________________________________________________________________</w:t>
      </w:r>
    </w:p>
    <w:p w:rsidR="00AC289A" w:rsidRDefault="00AC289A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услуги (работы)</w:t>
      </w:r>
      <w:proofErr w:type="gramEnd"/>
    </w:p>
    <w:p w:rsidR="00AC289A" w:rsidRDefault="00AC2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775"/>
        <w:gridCol w:w="5775"/>
      </w:tblGrid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15" w:name="P343"/>
            <w:bookmarkEnd w:id="15"/>
            <w:r>
              <w:t>1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  <w:r>
              <w:t>Прогноз затрат на административно-управленческий персонал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16" w:name="P346"/>
            <w:bookmarkEnd w:id="16"/>
            <w:r>
              <w:t>2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  <w:jc w:val="both"/>
            </w:pPr>
            <w:r>
              <w:t>Прогноз затрат общехозяйственного назначения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17" w:name="P349"/>
            <w:bookmarkEnd w:id="17"/>
            <w:r>
              <w:t>3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  <w:jc w:val="both"/>
            </w:pPr>
            <w:r>
              <w:t>Прогноз суммы начисленной амортизации имущества общехозяйственного назначения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18" w:name="P352"/>
            <w:bookmarkEnd w:id="18"/>
            <w:r>
              <w:t>4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  <w:jc w:val="both"/>
            </w:pPr>
            <w:r>
              <w:t>Прогноз суммарных затрат на основной персонал учреждения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19" w:name="P355"/>
            <w:bookmarkEnd w:id="19"/>
            <w:r>
              <w:t>5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  <w:r>
              <w:t>Коэффициент накладных затрат</w:t>
            </w:r>
          </w:p>
        </w:tc>
        <w:tc>
          <w:tcPr>
            <w:tcW w:w="5775" w:type="dxa"/>
          </w:tcPr>
          <w:p w:rsidR="00AC289A" w:rsidRDefault="00F347D4">
            <w:pPr>
              <w:pStyle w:val="ConsPlusNormal"/>
            </w:pPr>
            <w:hyperlink w:anchor="P355" w:history="1">
              <w:r w:rsidR="00AC289A">
                <w:rPr>
                  <w:color w:val="0000FF"/>
                </w:rPr>
                <w:t>(5)</w:t>
              </w:r>
            </w:hyperlink>
            <w:r w:rsidR="00AC289A">
              <w:t xml:space="preserve"> = </w:t>
            </w:r>
            <w:hyperlink w:anchor="P343" w:history="1">
              <w:r w:rsidR="00AC289A">
                <w:rPr>
                  <w:color w:val="0000FF"/>
                </w:rPr>
                <w:t>((1)</w:t>
              </w:r>
            </w:hyperlink>
            <w:r w:rsidR="00AC289A">
              <w:t xml:space="preserve"> + </w:t>
            </w:r>
            <w:hyperlink w:anchor="P346" w:history="1">
              <w:r w:rsidR="00AC289A">
                <w:rPr>
                  <w:color w:val="0000FF"/>
                </w:rPr>
                <w:t>(2)</w:t>
              </w:r>
            </w:hyperlink>
            <w:r w:rsidR="00AC289A">
              <w:t xml:space="preserve"> + </w:t>
            </w:r>
            <w:hyperlink w:anchor="P349" w:history="1">
              <w:r w:rsidR="00AC289A">
                <w:rPr>
                  <w:color w:val="0000FF"/>
                </w:rPr>
                <w:t>(3)</w:t>
              </w:r>
            </w:hyperlink>
            <w:r w:rsidR="00AC289A">
              <w:t xml:space="preserve">) / </w:t>
            </w:r>
            <w:hyperlink w:anchor="P352" w:history="1">
              <w:r w:rsidR="00AC289A">
                <w:rPr>
                  <w:color w:val="0000FF"/>
                </w:rPr>
                <w:t>(4)</w:t>
              </w:r>
            </w:hyperlink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20" w:name="P358"/>
            <w:bookmarkEnd w:id="20"/>
            <w:r>
              <w:t>6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  <w:r>
              <w:t>Затраты на основной персонал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bookmarkStart w:id="21" w:name="P361"/>
            <w:bookmarkEnd w:id="21"/>
            <w:r>
              <w:t>7</w:t>
            </w:r>
          </w:p>
        </w:tc>
        <w:tc>
          <w:tcPr>
            <w:tcW w:w="5775" w:type="dxa"/>
          </w:tcPr>
          <w:p w:rsidR="00AC289A" w:rsidRDefault="00AC289A">
            <w:pPr>
              <w:pStyle w:val="ConsPlusNormal"/>
            </w:pPr>
            <w:r>
              <w:t>Итого: накладные затраты</w:t>
            </w:r>
          </w:p>
        </w:tc>
        <w:tc>
          <w:tcPr>
            <w:tcW w:w="5775" w:type="dxa"/>
          </w:tcPr>
          <w:p w:rsidR="00AC289A" w:rsidRDefault="00F347D4">
            <w:pPr>
              <w:pStyle w:val="ConsPlusNormal"/>
            </w:pPr>
            <w:hyperlink w:anchor="P361" w:history="1">
              <w:r w:rsidR="00AC289A">
                <w:rPr>
                  <w:color w:val="0000FF"/>
                </w:rPr>
                <w:t>(7)</w:t>
              </w:r>
            </w:hyperlink>
            <w:r w:rsidR="00AC289A">
              <w:t xml:space="preserve"> = </w:t>
            </w:r>
            <w:hyperlink w:anchor="P355" w:history="1">
              <w:r w:rsidR="00AC289A">
                <w:rPr>
                  <w:color w:val="0000FF"/>
                </w:rPr>
                <w:t>(5)</w:t>
              </w:r>
            </w:hyperlink>
            <w:r w:rsidR="00AC289A">
              <w:t xml:space="preserve"> x </w:t>
            </w:r>
            <w:hyperlink w:anchor="P358" w:history="1">
              <w:r w:rsidR="00AC289A">
                <w:rPr>
                  <w:color w:val="0000FF"/>
                </w:rPr>
                <w:t>(6)</w:t>
              </w:r>
            </w:hyperlink>
          </w:p>
        </w:tc>
      </w:tr>
    </w:tbl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right"/>
        <w:outlineLvl w:val="1"/>
      </w:pPr>
      <w:r>
        <w:t>Приложение N 5</w:t>
      </w:r>
    </w:p>
    <w:p w:rsidR="00AC289A" w:rsidRDefault="00AC289A">
      <w:pPr>
        <w:pStyle w:val="ConsPlusNormal"/>
        <w:jc w:val="right"/>
      </w:pPr>
      <w:r>
        <w:t>к Порядку</w:t>
      </w:r>
    </w:p>
    <w:p w:rsidR="00AC289A" w:rsidRDefault="00AC289A">
      <w:pPr>
        <w:pStyle w:val="ConsPlusNormal"/>
        <w:jc w:val="right"/>
      </w:pPr>
      <w:r>
        <w:t>определения платы для физических и юридических лиц</w:t>
      </w:r>
    </w:p>
    <w:p w:rsidR="00AC289A" w:rsidRDefault="00AC289A">
      <w:pPr>
        <w:pStyle w:val="ConsPlusNormal"/>
        <w:jc w:val="right"/>
      </w:pPr>
      <w:r>
        <w:t xml:space="preserve">за услуги (работы), относящиеся </w:t>
      </w:r>
      <w:proofErr w:type="gramStart"/>
      <w:r>
        <w:t>к</w:t>
      </w:r>
      <w:proofErr w:type="gramEnd"/>
      <w:r>
        <w:t xml:space="preserve"> основным</w:t>
      </w:r>
    </w:p>
    <w:p w:rsidR="00AC289A" w:rsidRDefault="00AC289A">
      <w:pPr>
        <w:pStyle w:val="ConsPlusNormal"/>
        <w:jc w:val="right"/>
      </w:pPr>
      <w:r>
        <w:t>видам деятельности подведомственного министерству образования</w:t>
      </w:r>
    </w:p>
    <w:p w:rsidR="00AC289A" w:rsidRDefault="00AC289A">
      <w:pPr>
        <w:pStyle w:val="ConsPlusNormal"/>
        <w:jc w:val="right"/>
      </w:pPr>
      <w:r>
        <w:t>и науки Самарской области государственного бюджетного учреждения,</w:t>
      </w:r>
    </w:p>
    <w:p w:rsidR="00AC289A" w:rsidRDefault="00AC289A">
      <w:pPr>
        <w:pStyle w:val="ConsPlusNormal"/>
        <w:jc w:val="right"/>
      </w:pPr>
      <w:proofErr w:type="gramStart"/>
      <w:r>
        <w:t>оказываемые</w:t>
      </w:r>
      <w:proofErr w:type="gramEnd"/>
      <w:r>
        <w:t xml:space="preserve"> им сверх установленного государственного</w:t>
      </w:r>
    </w:p>
    <w:p w:rsidR="00AC289A" w:rsidRDefault="00AC289A">
      <w:pPr>
        <w:pStyle w:val="ConsPlusNormal"/>
        <w:jc w:val="right"/>
      </w:pPr>
      <w:r>
        <w:t xml:space="preserve">задания, а также в случаях, определенных </w:t>
      </w:r>
      <w:proofErr w:type="gramStart"/>
      <w:r>
        <w:t>федеральными</w:t>
      </w:r>
      <w:proofErr w:type="gramEnd"/>
    </w:p>
    <w:p w:rsidR="00AC289A" w:rsidRDefault="00AC289A">
      <w:pPr>
        <w:pStyle w:val="ConsPlusNormal"/>
        <w:jc w:val="right"/>
      </w:pPr>
      <w:r>
        <w:t>законами, в пределах установленного государственного задания</w:t>
      </w: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nformat"/>
        <w:jc w:val="both"/>
      </w:pPr>
      <w:bookmarkStart w:id="22" w:name="P379"/>
      <w:bookmarkEnd w:id="22"/>
      <w:r>
        <w:t xml:space="preserve">                                  РАСЧЕТ</w:t>
      </w:r>
    </w:p>
    <w:p w:rsidR="00AC289A" w:rsidRDefault="00AC289A">
      <w:pPr>
        <w:pStyle w:val="ConsPlusNonformat"/>
        <w:jc w:val="both"/>
      </w:pPr>
      <w:r>
        <w:t xml:space="preserve">                 РАЗМЕРА ПЛАТЫ НА ОКАЗАНИЕ УСЛУГИ (РАБОТЫ)</w:t>
      </w:r>
    </w:p>
    <w:p w:rsidR="00AC289A" w:rsidRDefault="00AC289A">
      <w:pPr>
        <w:pStyle w:val="ConsPlusNonformat"/>
        <w:jc w:val="both"/>
      </w:pPr>
    </w:p>
    <w:p w:rsidR="00AC289A" w:rsidRDefault="00AC289A">
      <w:pPr>
        <w:pStyle w:val="ConsPlusNonformat"/>
        <w:jc w:val="both"/>
      </w:pPr>
      <w:r>
        <w:t>___________________________________________________________________________</w:t>
      </w:r>
    </w:p>
    <w:p w:rsidR="00AC289A" w:rsidRDefault="00AC289A">
      <w:pPr>
        <w:pStyle w:val="ConsPlusNonformat"/>
        <w:jc w:val="both"/>
      </w:pPr>
      <w:r>
        <w:t xml:space="preserve">                       </w:t>
      </w:r>
      <w:proofErr w:type="gramStart"/>
      <w:r>
        <w:t>(наименование услуги (работы)</w:t>
      </w:r>
      <w:proofErr w:type="gramEnd"/>
    </w:p>
    <w:p w:rsidR="00AC289A" w:rsidRDefault="00AC28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9075"/>
        <w:gridCol w:w="2475"/>
      </w:tblGrid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Наименование статей затрат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  <w:jc w:val="center"/>
            </w:pPr>
            <w:r>
              <w:t>Сумма</w:t>
            </w:r>
          </w:p>
          <w:p w:rsidR="00AC289A" w:rsidRDefault="00AC289A">
            <w:pPr>
              <w:pStyle w:val="ConsPlusNormal"/>
              <w:jc w:val="center"/>
            </w:pPr>
            <w:r>
              <w:t>(руб.)</w:t>
            </w: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Затраты на оплату труда основного персонала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Затраты материальных запасов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  <w:jc w:val="both"/>
            </w:pPr>
            <w:r>
              <w:t>Сумма начисленной амортизации оборудования, используемого при оказании услуги (работы)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Накладные затраты, относимые на услугу (работу)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Итого затрат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Повышающий коэффициент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  <w:tr w:rsidR="00AC289A">
        <w:tc>
          <w:tcPr>
            <w:tcW w:w="660" w:type="dxa"/>
          </w:tcPr>
          <w:p w:rsidR="00AC289A" w:rsidRDefault="00AC289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5" w:type="dxa"/>
          </w:tcPr>
          <w:p w:rsidR="00AC289A" w:rsidRDefault="00AC289A">
            <w:pPr>
              <w:pStyle w:val="ConsPlusNormal"/>
            </w:pPr>
            <w:r>
              <w:t>Размер платы за услугу (работу)</w:t>
            </w:r>
          </w:p>
        </w:tc>
        <w:tc>
          <w:tcPr>
            <w:tcW w:w="2475" w:type="dxa"/>
          </w:tcPr>
          <w:p w:rsidR="00AC289A" w:rsidRDefault="00AC289A">
            <w:pPr>
              <w:pStyle w:val="ConsPlusNormal"/>
            </w:pPr>
          </w:p>
        </w:tc>
      </w:tr>
    </w:tbl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jc w:val="both"/>
      </w:pPr>
    </w:p>
    <w:p w:rsidR="00AC289A" w:rsidRDefault="00AC289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6A39" w:rsidRDefault="00B96A39"/>
    <w:sectPr w:rsidR="00B96A39" w:rsidSect="00E1355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9A"/>
    <w:rsid w:val="00AC289A"/>
    <w:rsid w:val="00B96A39"/>
    <w:rsid w:val="00F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28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2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289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28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28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F0352A32448E6376C707709CEE225D7909A46E51D6BBBF588C2C60B4AA91726DF552E06671F55BF1D7DG2aFL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hyperlink" Target="consultantplus://offline/ref=DE9F0352A32448E6376C707709CEE225D7909A46E0176FBAFC88C2C60B4AA91726DF552E06671F55BF1D7BG2aF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7" Type="http://schemas.openxmlformats.org/officeDocument/2006/relationships/hyperlink" Target="consultantplus://offline/ref=DE9F0352A32448E6376C70610AA2BE2DD39AC54BE01660EDA9D7999B5C43A34061900C6F40G6aEL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consultantplus://offline/ref=DE9F0352A32448E6376C707709CEE225D7909A46E0176FBAFC88C2C60B4AA91726DF552E06671F55BF1D7BG2a1L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E9F0352A32448E6376C707709CEE225D7909A46E0176FBAFC88C2C60B4AA91726DF552E06671F55BF1D7BG2a2L" TargetMode="External"/><Relationship Id="rId11" Type="http://schemas.openxmlformats.org/officeDocument/2006/relationships/image" Target="media/image2.wmf"/><Relationship Id="rId24" Type="http://schemas.openxmlformats.org/officeDocument/2006/relationships/image" Target="media/image15.wmf"/><Relationship Id="rId5" Type="http://schemas.openxmlformats.org/officeDocument/2006/relationships/hyperlink" Target="http://www.consultant.ru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9F0352A32448E6376C707709CEE225D7909A46E0176FBAFC88C2C60B4AA91726DF552E06671F55BF1D7BG2a1L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3331</Words>
  <Characters>18988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2</cp:revision>
  <dcterms:created xsi:type="dcterms:W3CDTF">2017-10-30T17:50:00Z</dcterms:created>
  <dcterms:modified xsi:type="dcterms:W3CDTF">2017-10-30T17:50:00Z</dcterms:modified>
</cp:coreProperties>
</file>